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AE8" w:rsidRDefault="005B0AE8" w:rsidP="005B0AE8">
      <w:pPr>
        <w:jc w:val="center"/>
        <w:rPr>
          <w:b/>
          <w:bCs/>
        </w:rPr>
      </w:pPr>
      <w:r>
        <w:rPr>
          <w:b/>
          <w:bCs/>
        </w:rPr>
        <w:t xml:space="preserve">Návrh vykonávacieho protokolu </w:t>
      </w:r>
    </w:p>
    <w:p w:rsidR="005B0AE8" w:rsidRDefault="005B0AE8" w:rsidP="005B0AE8">
      <w:pPr>
        <w:jc w:val="center"/>
        <w:rPr>
          <w:b/>
          <w:bCs/>
        </w:rPr>
      </w:pPr>
      <w:r>
        <w:rPr>
          <w:b/>
          <w:bCs/>
        </w:rPr>
        <w:t xml:space="preserve">z 12. zasadnutia Medzivládnej zmiešanej komisie pre ekonomickú a obchodnú spoluprácu (ďalej Komisia) medzi Slovenskou republikou </w:t>
      </w:r>
      <w:r>
        <w:rPr>
          <w:b/>
          <w:bCs/>
        </w:rPr>
        <w:br/>
        <w:t xml:space="preserve">a Čínskou ľudovou republikou </w:t>
      </w:r>
    </w:p>
    <w:p w:rsidR="005B0AE8" w:rsidRDefault="005B0AE8" w:rsidP="005B0AE8">
      <w:pPr>
        <w:jc w:val="center"/>
        <w:rPr>
          <w:b/>
          <w:bCs/>
        </w:rPr>
      </w:pPr>
      <w:r>
        <w:rPr>
          <w:b/>
          <w:bCs/>
        </w:rPr>
        <w:t xml:space="preserve">(Peking, 12. júna 2018) </w:t>
      </w:r>
    </w:p>
    <w:p w:rsidR="005B0AE8" w:rsidRDefault="005B0AE8" w:rsidP="005B0AE8">
      <w:pPr>
        <w:jc w:val="center"/>
        <w:rPr>
          <w:b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3"/>
        <w:gridCol w:w="4397"/>
        <w:gridCol w:w="3829"/>
        <w:gridCol w:w="2552"/>
        <w:gridCol w:w="1419"/>
      </w:tblGrid>
      <w:tr w:rsidR="005B0AE8" w:rsidTr="005B0AE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E8" w:rsidRDefault="005B0AE8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Expertná skupina –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br/>
              <w:t xml:space="preserve">okruhy prerokovávaných tém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E8" w:rsidRDefault="005B0AE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Text v protokole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E8" w:rsidRDefault="005B0AE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Rozpis úloh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E8" w:rsidRDefault="005B0AE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Zodpovedný subjekt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E8" w:rsidRDefault="005B0AE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Termín plnenia</w:t>
            </w:r>
          </w:p>
        </w:tc>
      </w:tr>
      <w:tr w:rsidR="005B0AE8" w:rsidTr="005B0AE8">
        <w:trPr>
          <w:trHeight w:val="140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E8" w:rsidRDefault="005B0AE8">
            <w:pPr>
              <w:ind w:left="360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60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Bilaterálne hospodárske a obchodné vzťahy</w:t>
            </w: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pStyle w:val="Heading10"/>
              <w:keepNext/>
              <w:keepLines/>
              <w:shd w:val="clear" w:color="auto" w:fill="auto"/>
              <w:tabs>
                <w:tab w:val="left" w:pos="387"/>
              </w:tabs>
              <w:spacing w:before="0" w:after="0" w:line="240" w:lineRule="auto"/>
              <w:ind w:left="20"/>
              <w:rPr>
                <w:bCs w:val="0"/>
                <w:sz w:val="22"/>
                <w:szCs w:val="22"/>
              </w:rPr>
            </w:pPr>
          </w:p>
          <w:p w:rsidR="005B0AE8" w:rsidRDefault="005B0AE8">
            <w:pPr>
              <w:pStyle w:val="Heading10"/>
              <w:keepNext/>
              <w:keepLines/>
              <w:shd w:val="clear" w:color="auto" w:fill="auto"/>
              <w:tabs>
                <w:tab w:val="left" w:pos="387"/>
              </w:tabs>
              <w:spacing w:before="0" w:after="0" w:line="240" w:lineRule="auto"/>
              <w:ind w:left="20"/>
              <w:rPr>
                <w:lang w:eastAsia="sk-SK"/>
              </w:rPr>
            </w:pPr>
          </w:p>
          <w:p w:rsidR="005B0AE8" w:rsidRDefault="005B0AE8">
            <w:pPr>
              <w:pStyle w:val="Heading10"/>
              <w:keepNext/>
              <w:keepLines/>
              <w:shd w:val="clear" w:color="auto" w:fill="auto"/>
              <w:tabs>
                <w:tab w:val="left" w:pos="387"/>
              </w:tabs>
              <w:spacing w:before="0" w:after="0" w:line="240" w:lineRule="auto"/>
              <w:ind w:left="20"/>
            </w:pPr>
          </w:p>
          <w:p w:rsidR="005B0AE8" w:rsidRDefault="005B0AE8">
            <w:pPr>
              <w:pStyle w:val="Heading10"/>
              <w:keepNext/>
              <w:keepLines/>
              <w:shd w:val="clear" w:color="auto" w:fill="auto"/>
              <w:tabs>
                <w:tab w:val="left" w:pos="387"/>
              </w:tabs>
              <w:spacing w:before="0" w:after="0" w:line="240" w:lineRule="auto"/>
              <w:ind w:left="20"/>
            </w:pPr>
          </w:p>
          <w:p w:rsidR="005B0AE8" w:rsidRDefault="005B0AE8">
            <w:pPr>
              <w:pStyle w:val="Heading10"/>
              <w:keepNext/>
              <w:keepLines/>
              <w:shd w:val="clear" w:color="auto" w:fill="auto"/>
              <w:tabs>
                <w:tab w:val="left" w:pos="387"/>
              </w:tabs>
              <w:spacing w:before="0" w:after="0" w:line="240" w:lineRule="auto"/>
              <w:ind w:left="20"/>
            </w:pPr>
          </w:p>
          <w:p w:rsidR="005B0AE8" w:rsidRDefault="005B0AE8">
            <w:pPr>
              <w:pStyle w:val="Heading10"/>
              <w:keepNext/>
              <w:keepLines/>
              <w:shd w:val="clear" w:color="auto" w:fill="auto"/>
              <w:tabs>
                <w:tab w:val="left" w:pos="387"/>
              </w:tabs>
              <w:spacing w:before="0" w:after="0" w:line="240" w:lineRule="auto"/>
              <w:ind w:left="20"/>
            </w:pPr>
          </w:p>
          <w:p w:rsidR="005B0AE8" w:rsidRDefault="005B0AE8">
            <w:pPr>
              <w:pStyle w:val="Heading10"/>
              <w:keepNext/>
              <w:keepLines/>
              <w:shd w:val="clear" w:color="auto" w:fill="auto"/>
              <w:tabs>
                <w:tab w:val="left" w:pos="387"/>
              </w:tabs>
              <w:spacing w:before="0" w:after="0" w:line="240" w:lineRule="auto"/>
              <w:ind w:left="20"/>
            </w:pPr>
          </w:p>
          <w:p w:rsidR="005B0AE8" w:rsidRDefault="005B0AE8">
            <w:pPr>
              <w:pStyle w:val="Heading10"/>
              <w:keepNext/>
              <w:keepLines/>
              <w:shd w:val="clear" w:color="auto" w:fill="auto"/>
              <w:tabs>
                <w:tab w:val="left" w:pos="387"/>
              </w:tabs>
              <w:spacing w:before="0" w:after="0" w:line="240" w:lineRule="auto"/>
              <w:ind w:left="20"/>
            </w:pPr>
          </w:p>
          <w:p w:rsidR="005B0AE8" w:rsidRDefault="005B0AE8">
            <w:pPr>
              <w:pStyle w:val="Heading10"/>
              <w:keepNext/>
              <w:keepLines/>
              <w:shd w:val="clear" w:color="auto" w:fill="auto"/>
              <w:tabs>
                <w:tab w:val="left" w:pos="387"/>
              </w:tabs>
              <w:spacing w:before="0" w:after="0" w:line="240" w:lineRule="auto"/>
              <w:ind w:left="20"/>
            </w:pPr>
          </w:p>
          <w:p w:rsidR="005B0AE8" w:rsidRDefault="005B0AE8">
            <w:pPr>
              <w:pStyle w:val="Heading10"/>
              <w:keepNext/>
              <w:keepLines/>
              <w:shd w:val="clear" w:color="auto" w:fill="auto"/>
              <w:tabs>
                <w:tab w:val="left" w:pos="387"/>
              </w:tabs>
              <w:spacing w:before="0" w:after="0" w:line="240" w:lineRule="auto"/>
              <w:ind w:left="20"/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spacing w:before="120"/>
            </w:pPr>
            <w:r>
              <w:rPr>
                <w:b/>
              </w:rPr>
              <w:t xml:space="preserve">Spolupráca v iniciatíve „Pás a Cesta“ </w:t>
            </w:r>
            <w:r>
              <w:rPr>
                <w:b/>
              </w:rPr>
              <w:br/>
              <w:t xml:space="preserve">(s dôrazom na </w:t>
            </w:r>
            <w:proofErr w:type="spellStart"/>
            <w:r>
              <w:rPr>
                <w:b/>
              </w:rPr>
              <w:t>China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International</w:t>
            </w:r>
            <w:proofErr w:type="spellEnd"/>
            <w:r>
              <w:rPr>
                <w:b/>
              </w:rPr>
              <w:t xml:space="preserve"> Import EXPO, energetiku, infraštruktúru, železničnú dopravu, logistiku a cestovný ruch)</w:t>
            </w:r>
            <w:r>
              <w:t xml:space="preserve"> </w:t>
            </w: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sz w:val="22"/>
                <w:szCs w:val="22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  <w:lang w:eastAsia="sk-SK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Investície a financovanie projektov, priemysel, inovácie, výskum a vývoj, lesníctvo, potravinárstvo a spolupráca v poľnohospodárstve, kontrola kvality potravín a potravinárskych výrobkov</w:t>
            </w: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spacing w:before="120"/>
              <w:jc w:val="both"/>
              <w:rPr>
                <w:b/>
              </w:rPr>
            </w:pPr>
            <w:r>
              <w:rPr>
                <w:b/>
              </w:rPr>
              <w:t>Spolupráca v oblasti MSP, štandardizácia, skúšobníctvo, podpora obchodu a spolupráca v ochrane životného prostredia</w:t>
            </w:r>
          </w:p>
          <w:p w:rsidR="005B0AE8" w:rsidRDefault="005B0AE8">
            <w:pPr>
              <w:spacing w:before="120"/>
              <w:jc w:val="both"/>
              <w:rPr>
                <w:b/>
              </w:rPr>
            </w:pPr>
          </w:p>
          <w:p w:rsidR="005B0AE8" w:rsidRDefault="005B0AE8">
            <w:pPr>
              <w:spacing w:before="120"/>
              <w:jc w:val="both"/>
              <w:rPr>
                <w:b/>
              </w:rPr>
            </w:pPr>
          </w:p>
          <w:p w:rsidR="005B0AE8" w:rsidRDefault="005B0AE8">
            <w:pPr>
              <w:spacing w:before="120"/>
              <w:jc w:val="both"/>
              <w:rPr>
                <w:b/>
              </w:rPr>
            </w:pPr>
          </w:p>
          <w:p w:rsidR="005B0AE8" w:rsidRDefault="005B0AE8">
            <w:pPr>
              <w:spacing w:before="120"/>
              <w:jc w:val="both"/>
              <w:rPr>
                <w:b/>
              </w:rPr>
            </w:pPr>
          </w:p>
          <w:p w:rsidR="005B0AE8" w:rsidRDefault="005B0AE8">
            <w:pPr>
              <w:spacing w:before="120"/>
              <w:jc w:val="both"/>
              <w:rPr>
                <w:b/>
              </w:rPr>
            </w:pPr>
          </w:p>
          <w:p w:rsidR="005B0AE8" w:rsidRDefault="005B0AE8">
            <w:pPr>
              <w:spacing w:before="120"/>
              <w:jc w:val="both"/>
              <w:rPr>
                <w:b/>
              </w:rPr>
            </w:pPr>
          </w:p>
          <w:p w:rsidR="005B0AE8" w:rsidRDefault="005B0AE8">
            <w:pPr>
              <w:spacing w:before="120"/>
              <w:jc w:val="both"/>
              <w:rPr>
                <w:b/>
              </w:rPr>
            </w:pPr>
          </w:p>
          <w:p w:rsidR="005B0AE8" w:rsidRDefault="005B0AE8">
            <w:pPr>
              <w:spacing w:before="120"/>
              <w:jc w:val="both"/>
              <w:rPr>
                <w:b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  <w:sz w:val="24"/>
                <w:szCs w:val="24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spacing w:before="120"/>
              <w:jc w:val="both"/>
              <w:rPr>
                <w:b/>
              </w:rPr>
            </w:pPr>
            <w:r>
              <w:rPr>
                <w:b/>
              </w:rPr>
              <w:t>Spolupráca vo vodných zdrojoch</w:t>
            </w: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  <w:sz w:val="24"/>
                <w:szCs w:val="24"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pStyle w:val="Heading120"/>
              <w:keepNext/>
              <w:keepLines/>
              <w:shd w:val="clear" w:color="auto" w:fill="auto"/>
              <w:tabs>
                <w:tab w:val="left" w:pos="283"/>
              </w:tabs>
              <w:spacing w:before="0" w:after="40" w:line="210" w:lineRule="exact"/>
              <w:ind w:left="20"/>
              <w:rPr>
                <w:b/>
                <w:bCs/>
              </w:rPr>
            </w:pPr>
          </w:p>
          <w:p w:rsidR="005B0AE8" w:rsidRDefault="005B0AE8">
            <w:pPr>
              <w:jc w:val="both"/>
              <w:rPr>
                <w:b/>
                <w:bCs/>
                <w:sz w:val="21"/>
                <w:szCs w:val="21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E8" w:rsidRDefault="005B0AE8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 w:line="259" w:lineRule="exact"/>
              <w:ind w:left="20" w:right="20"/>
              <w:rPr>
                <w:sz w:val="24"/>
                <w:szCs w:val="24"/>
                <w:lang w:eastAsia="sk-SK"/>
              </w:rPr>
            </w:pPr>
            <w:r>
              <w:rPr>
                <w:sz w:val="24"/>
                <w:szCs w:val="24"/>
              </w:rPr>
              <w:t xml:space="preserve">Obe strany opätovne zdôraznili dôležitosť úlohy Komisie pre rozvoj bilaterálnych hospodárskych a obchodných vzťahov, ako aj v uľahčení dialógu a posilnení spolupráce v širokom spektre otázok </w:t>
            </w:r>
            <w:r>
              <w:rPr>
                <w:sz w:val="24"/>
                <w:szCs w:val="24"/>
              </w:rPr>
              <w:br/>
              <w:t>na základe spoločného záujmu.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57" w:line="259" w:lineRule="exact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66" w:line="263" w:lineRule="exact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Obe strany zdôraznili potrebu konania obchodných fór a B2B rokovaní </w:t>
            </w:r>
            <w:r>
              <w:rPr>
                <w:sz w:val="24"/>
                <w:szCs w:val="24"/>
              </w:rPr>
              <w:br/>
              <w:t xml:space="preserve">s cieľom vytvoriť priame interakcie medzi podnikateľmi, čo prispeje k posilneniu priamych a pragmatických projektov </w:t>
            </w:r>
            <w:r>
              <w:rPr>
                <w:sz w:val="24"/>
                <w:szCs w:val="24"/>
              </w:rPr>
              <w:br/>
              <w:t>v oblasti obchodu a investícií.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66" w:line="263" w:lineRule="exact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Obe strany sa zhodli, že vzájomná výmena tovarov a služieb je obojsmernou cestou a mala by byť v rovnováhe. Za týmto účelom budú zainteresované strany hľadať nové komodity, spôsoby, nástroje a zdroje na dosiahnutie vyrovnanejšej obchodnej výmeny. Ďalej sa obe strany zhodli na potrebe zlepšenia podnikateľského prostredia a odstraňovaní prekážok obchodu.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63" w:line="259" w:lineRule="exact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Obe strany sa dohodli na podpore </w:t>
            </w:r>
            <w:r>
              <w:rPr>
                <w:sz w:val="24"/>
                <w:szCs w:val="24"/>
              </w:rPr>
              <w:br/>
              <w:t>a uľahčení účasti verejného a súkromného sektora na veľtrhoch a výstavách, ktoré sa budú organizovať v krajine druhej strany.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63" w:line="259" w:lineRule="exact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 dosiahnutiu tohto cieľa obe strany zdôraznili potrebu intenzívne implementovať do praxe uzatvorené </w:t>
            </w:r>
            <w:proofErr w:type="spellStart"/>
            <w:r>
              <w:rPr>
                <w:sz w:val="24"/>
                <w:szCs w:val="24"/>
              </w:rPr>
              <w:t>MoU</w:t>
            </w:r>
            <w:proofErr w:type="spellEnd"/>
            <w:r>
              <w:rPr>
                <w:sz w:val="24"/>
                <w:szCs w:val="24"/>
              </w:rPr>
              <w:t xml:space="preserve"> medzi vládou SR a vládou ČĽR o spolupráci pri budovaní hodvábnej ekonomickej cesty a pásu a hodvábnej námornej cesty 21. storočia a </w:t>
            </w:r>
            <w:proofErr w:type="spellStart"/>
            <w:r>
              <w:rPr>
                <w:sz w:val="24"/>
                <w:szCs w:val="24"/>
              </w:rPr>
              <w:t>MoU</w:t>
            </w:r>
            <w:proofErr w:type="spellEnd"/>
            <w:r>
              <w:rPr>
                <w:sz w:val="24"/>
                <w:szCs w:val="24"/>
              </w:rPr>
              <w:t xml:space="preserve"> o podpore spolupráce v oblasti malého a stredného podnikania medzi Ministerstvom hospodárstva SR a Ministerstvom obchodu Čínskej ľudovej republiky. Obe strany sa stotožnili v názore, že spolupráca v oblasti MSP bude mať pozitívny dopad na vzájomnú výmenu tovarov a služieb a tiež na diverzifikáciu tovarovej štruktúry obchodnej výmeny.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Slovenská a čínska strana sa dohodli na podpore národných agentúr pre podporu obchodu a investícií a obchodných komôr (SARIO, SOPK a relevantné inštitúcie na čínskej strane) v rozširovaní aktivít a poskytovaní priamej a adekvátnej pomoci a aktuálnych informácií slovenským a čínskym podnikateľom. 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Slovenská strana pozvala čínske firmy </w:t>
            </w:r>
            <w:r>
              <w:rPr>
                <w:sz w:val="24"/>
                <w:szCs w:val="24"/>
              </w:rPr>
              <w:lastRenderedPageBreak/>
              <w:t>a spoločnosti k podnikaniu v SR, konkrétne v priemyselných parkoch, ktoré sú k dispozícii. Predstavila tiež vládne investičné stimuly, ako aj podmienky ich poskytovania.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Čínska strana víta slovenskú účasť v iniciatíve „Pás a cesta“, oceňuje účasť v „Iniciatíve na podporu hladkej/nerušenej obchodnej spolupráce pozdĺž Pásu a cesty“, ktorá bola prijatá počas „Fóra o medzinárodnej spolupráci Pás a cesta“, konaného v máji 2017 v Pekingu. Čínska strana tiež uvíta účasť slovenských firiem na medzinárodnej výstave „</w:t>
            </w:r>
            <w:proofErr w:type="spellStart"/>
            <w:r>
              <w:rPr>
                <w:sz w:val="24"/>
                <w:szCs w:val="24"/>
              </w:rPr>
              <w:t>China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International</w:t>
            </w:r>
            <w:proofErr w:type="spellEnd"/>
            <w:r>
              <w:rPr>
                <w:sz w:val="24"/>
                <w:szCs w:val="24"/>
              </w:rPr>
              <w:t xml:space="preserve"> EXPO“, ktorá sa bude konať v novembri 2018 v Šanghaji.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Obe strany sa zhodli na tom, že potenciál na posilnenie bilaterálnych hospodárskych vzťahov existuje v úzkej spolupráci oboch krajín v energetike a v budovaní infraštruktúry. V tejto súvislosti sa zástupcovia SR a ČĽR dohodli na podpore spolupráce v energetike, predovšetkým vo využívaní jadrovej energie na mierové účely, geotermálnej energetike a v uholnom priemysle s priamou účasťou zainteresovaných firiem a spoločností. Ako konkrétne formy spolupráce boli zadefinované nasledovné oblasti - výstavba nových a modernizácia </w:t>
            </w:r>
            <w:r>
              <w:rPr>
                <w:sz w:val="24"/>
                <w:szCs w:val="24"/>
              </w:rPr>
              <w:lastRenderedPageBreak/>
              <w:t>stávajúcich energetických zariadení, dodávky banskej technológie so zameraním na hlbinnú ťažbu uhlia a technológie na čistenie uhlia.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Slovenská, ako aj čínska strana zadefinovali infraštruktúrne projekty ako ďalšiu, veľmi významnú možnosť posilnenia hospodárskych vzťahov. Vyjadrili súhlas s podporou relevantných inštitúcií a firiem podnikajúcich v tejto oblasti. Mimoriadna pozornosť bude venovaná infraštruktúre v železničnej doprave a logistike, nakoľko táto sa stáva prioritou v kontexte iniciatívy „Pás a Cesta“.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Obojstranne bol zaznamenaný pozitívny vývoj v rozvoji turistiky. Obe strany sa v tejto súvislosti dohodli na vzájomnej podpore a propagácií SR a ČĽR ako vhodných turistických destinácií.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Slovenská strana demonštrovala pripravenosť podpísať Memorandum o porozumení medzi Ministerstvom dopravy a výstavby SR a Ministerstvom </w:t>
            </w:r>
            <w:r>
              <w:rPr>
                <w:sz w:val="24"/>
                <w:szCs w:val="24"/>
              </w:rPr>
              <w:lastRenderedPageBreak/>
              <w:t>kultúry a turistiky ČĽR o spolupráci v oblasti turizmu.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 ďalší rozvoj spolupráce v cestovnom ruchu sa obe strany zhodli na potrebe otvorenia priameho leteckého spojenia medzi SR a ČĽR. 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</w:p>
          <w:p w:rsidR="005B0AE8" w:rsidRDefault="005B0AE8">
            <w:pPr>
              <w:pStyle w:val="Zkladntext2"/>
              <w:shd w:val="clear" w:color="auto" w:fill="auto"/>
              <w:spacing w:before="0" w:after="57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Obe strany vidia značný potenciál a možnosti spolupráce najmä v oblasti IT, moderných technológiách (</w:t>
            </w:r>
            <w:proofErr w:type="spellStart"/>
            <w:r>
              <w:rPr>
                <w:sz w:val="24"/>
                <w:szCs w:val="24"/>
              </w:rPr>
              <w:t>nano-technológie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bio-technológie</w:t>
            </w:r>
            <w:proofErr w:type="spellEnd"/>
            <w:r>
              <w:rPr>
                <w:sz w:val="24"/>
                <w:szCs w:val="24"/>
              </w:rPr>
              <w:t>), energetike, poľnohospodárstve a v rozvoji vidieka, budovaní infraštruktúry a jej renovácii, výskume a vývoji, automobilovom a elektrotechnickom priemysle. Priestor pre investičnú spoluprácu je tiež v službách, dodávkach zdravotníckych zariadení, cestovnom ruchu a vedeckom výskume.</w:t>
            </w:r>
          </w:p>
          <w:p w:rsidR="005B0AE8" w:rsidRDefault="005B0AE8">
            <w:pPr>
              <w:spacing w:before="120"/>
              <w:jc w:val="both"/>
            </w:pPr>
            <w:r>
              <w:t xml:space="preserve">Ďalej sa obe strany venovali finančnému aspektu podpory vzájomného obchodu a investícií. Základom tohto druhu spolupráce je Dohoda medzi EXIMBANKOU SR a čínskymi partnerskými organizáciami SINOSURE a CHINA EXIM BANK. SK strana navrhla formy rozšírenia tejto spolupráce o vytvorenie úverových liniek a poskytovanie garancií. Tieto bankové </w:t>
            </w:r>
            <w:r>
              <w:lastRenderedPageBreak/>
              <w:t>produkty by boli prednostne zamerané na rozvoj spolupráce v oblasti malého a stredného podnikania. Čínska strana v reakcii uviedla, že poskytne pomoc a súčinnosť relevantným čínskym inštitúciám. Z pohľadu ČĽR bude potrebné aktivity finančného sektora koncentrovať tiež na projekty v oblasti infraštruktúry, moderných technológií (</w:t>
            </w:r>
            <w:proofErr w:type="spellStart"/>
            <w:r>
              <w:t>HiTech</w:t>
            </w:r>
            <w:proofErr w:type="spellEnd"/>
            <w:r>
              <w:t>), zelenej ekonomiky, energetiky a iné oblasti, a to v rámci formátu 16 + 1. V tomto kontexte sa čínska strana zaviazala vytvárať finančné fondy na financovanie projektov v rámci 16 + 1, vrátane SR.</w:t>
            </w:r>
          </w:p>
          <w:p w:rsidR="005B0AE8" w:rsidRDefault="005B0AE8">
            <w:pPr>
              <w:spacing w:before="120"/>
              <w:jc w:val="both"/>
            </w:pPr>
          </w:p>
          <w:p w:rsidR="005B0AE8" w:rsidRDefault="005B0AE8">
            <w:pPr>
              <w:spacing w:before="120"/>
              <w:jc w:val="both"/>
            </w:pPr>
            <w:r>
              <w:t>Rokovania sa dotkli aj významu 4. priemyselnej revolúcie (Priemysel 4.0) a zdôraznili jej dopad na každodenný život. Súhlasili s tým, že hlavným nositeľom prebiehajúcich procesov a zmien je digitalizácia výrobkov, digitalizácia a optimalizácia všetkých výrobných procesov vrátane služieb.</w:t>
            </w:r>
          </w:p>
          <w:p w:rsidR="005B0AE8" w:rsidRDefault="005B0AE8">
            <w:pPr>
              <w:spacing w:before="120"/>
              <w:jc w:val="both"/>
            </w:pPr>
          </w:p>
          <w:p w:rsidR="005B0AE8" w:rsidRDefault="005B0AE8">
            <w:pPr>
              <w:spacing w:before="120"/>
              <w:jc w:val="both"/>
            </w:pPr>
          </w:p>
          <w:p w:rsidR="005B0AE8" w:rsidRDefault="005B0AE8">
            <w:pPr>
              <w:spacing w:before="120"/>
              <w:jc w:val="both"/>
            </w:pPr>
          </w:p>
          <w:p w:rsidR="005B0AE8" w:rsidRDefault="005B0AE8">
            <w:pPr>
              <w:spacing w:before="120"/>
              <w:jc w:val="both"/>
            </w:pPr>
            <w:r>
              <w:t xml:space="preserve">Inovácie boli spoločne pomenované ako základný nástroj rozvoja vedomostnej ekonomiky. Obe strany vyjadrili pripravenosť podporovať spoluprácu </w:t>
            </w:r>
            <w:r>
              <w:lastRenderedPageBreak/>
              <w:t>v priemyselnom vývoji a výskume, pričom relevantné inštitúcie budú určovať najperspektívnejšie oblasti pre tento druh spolupráce. Dôraz bude kladený aj na význam investičných a technologických transferov v rámci spolupráce v oblasti MSP.</w:t>
            </w:r>
          </w:p>
          <w:p w:rsidR="005B0AE8" w:rsidRDefault="005B0AE8">
            <w:pPr>
              <w:spacing w:before="120"/>
              <w:jc w:val="both"/>
            </w:pPr>
            <w:r>
              <w:t xml:space="preserve">Obe strany sa zhodli na tom, že vzájomný obchod s poľnohospodárskymi produktmi a potravinami má veľký potenciál rastu. Je však potrebné v tejto oblasti objavovať a využívať exitujúce možnosti, a to na oboch stranách. Slovenská strana  ponúkla nové technológie v oblasti chovu dobytka, veterinárnej starostlivosti, vrátane kontroly zdravotného stavu zvierat, ako aj systém zdravotnej kontroly potravín prostredníctvom kompletného kontrolného reťazca. </w:t>
            </w:r>
          </w:p>
          <w:p w:rsidR="005B0AE8" w:rsidRDefault="005B0AE8">
            <w:pPr>
              <w:spacing w:before="120"/>
              <w:jc w:val="both"/>
            </w:pPr>
            <w:r>
              <w:t>S cieľom zvýšiť podiel poľnohospodárskych výrobkov na vzájomnej výmene tovarov, obe strany podporia výmenu informácií, ako aj expertov, vrátane pomoci pokiaľ pôjde o chov dobytka, hydiny, osiva a sadeníc. Rovnako obe strany súhlasili s podporou obchodu s </w:t>
            </w:r>
            <w:proofErr w:type="spellStart"/>
            <w:r>
              <w:t>agroproduktami</w:t>
            </w:r>
            <w:proofErr w:type="spellEnd"/>
            <w:r>
              <w:t xml:space="preserve"> a zlepšovaním podmienok pre tento druh obchodnej výmeny.</w:t>
            </w:r>
          </w:p>
          <w:p w:rsidR="005B0AE8" w:rsidRDefault="005B0AE8">
            <w:pPr>
              <w:spacing w:before="120"/>
              <w:jc w:val="both"/>
            </w:pPr>
            <w:r>
              <w:t xml:space="preserve">V tejto súvislosti bola čínska strana požiadaná, aby podnikla potrebné kroky na </w:t>
            </w:r>
            <w:r>
              <w:lastRenderedPageBreak/>
              <w:t xml:space="preserve">zjednodušenie a urýchlenie procesu certifikácie poľnohospodárskych produktov, najmä pokiaľ ide o mliečne a mäsové výrobky, ktoré SR vyváža. </w:t>
            </w:r>
          </w:p>
          <w:p w:rsidR="005B0AE8" w:rsidRDefault="005B0AE8">
            <w:pPr>
              <w:spacing w:before="120"/>
              <w:jc w:val="both"/>
            </w:pPr>
          </w:p>
          <w:p w:rsidR="005B0AE8" w:rsidRDefault="005B0AE8">
            <w:pPr>
              <w:spacing w:before="120"/>
              <w:jc w:val="both"/>
            </w:pPr>
            <w:r>
              <w:t>Ďalej sa slovenská a čínska strana zhodli na potrebe naštartovanie technickej spolupráce týkajúcej sa spoločného záujmu v konkrétnych segmentoch (moderné zavlažovacie systémy vrátane prípravy expertov a výmeny informácií, prevencia proti poľnohospodárskemu znečisťovaniu a dopadov na klimatické zmeny, plánovanie využívania pôdy, jej klasifikácia, riadenie vodných a pôdnych zdrojov a výmena najnovších informácií z týchto oblastí).</w:t>
            </w:r>
          </w:p>
          <w:p w:rsidR="005B0AE8" w:rsidRDefault="005B0AE8">
            <w:pPr>
              <w:spacing w:before="120"/>
              <w:jc w:val="both"/>
            </w:pPr>
          </w:p>
          <w:p w:rsidR="005B0AE8" w:rsidRDefault="005B0AE8">
            <w:pPr>
              <w:spacing w:before="120"/>
              <w:jc w:val="both"/>
            </w:pPr>
            <w:r>
              <w:t xml:space="preserve">Bola prerokovaná súčasná situácia a úroveň spolupráce medzi Slovak </w:t>
            </w:r>
            <w:proofErr w:type="spellStart"/>
            <w:r>
              <w:t>Business</w:t>
            </w:r>
            <w:proofErr w:type="spellEnd"/>
            <w:r>
              <w:t xml:space="preserve"> </w:t>
            </w:r>
            <w:proofErr w:type="spellStart"/>
            <w:r>
              <w:t>Agency</w:t>
            </w:r>
            <w:proofErr w:type="spellEnd"/>
            <w:r>
              <w:t xml:space="preserve"> (SBA) a </w:t>
            </w:r>
            <w:proofErr w:type="spellStart"/>
            <w:r>
              <w:t>China</w:t>
            </w:r>
            <w:proofErr w:type="spellEnd"/>
            <w:r>
              <w:t xml:space="preserve"> </w:t>
            </w:r>
            <w:proofErr w:type="spellStart"/>
            <w:r>
              <w:t>Brand</w:t>
            </w:r>
            <w:proofErr w:type="spellEnd"/>
            <w:r>
              <w:t xml:space="preserve"> </w:t>
            </w:r>
            <w:proofErr w:type="spellStart"/>
            <w:r>
              <w:t>Trade</w:t>
            </w:r>
            <w:proofErr w:type="spellEnd"/>
            <w:r>
              <w:t xml:space="preserve"> Centre (CBTC) so sídlom v Budapešti. Obojstranne bolo potvrdená existencia priestoru pre intenzifikáciu bilaterálnych vzťahov a spolupráce, pričom bolo zdôraznené, že SBA a CBTS budú hľadať nové spôsoby a nástroje spolupráce v MSP.</w:t>
            </w:r>
          </w:p>
          <w:p w:rsidR="005B0AE8" w:rsidRDefault="005B0AE8">
            <w:pPr>
              <w:spacing w:before="120"/>
              <w:jc w:val="both"/>
            </w:pPr>
            <w:r>
              <w:t xml:space="preserve">Ako bolo obojstranne konštatované a zdôraznené, právny základ pre ďalší </w:t>
            </w:r>
            <w:r>
              <w:lastRenderedPageBreak/>
              <w:t>rozvoj tejto spolupráce už existuje vo forme Memoranda o porozumení o podpore spolupráce v oblasti malého a stredného podnikania medzi Ministerstvom hospodárstva Slovenskej republiky a Ministerstvom obchodu Čínskej ľudovej republiky (Bratislava, február 2013).</w:t>
            </w:r>
          </w:p>
          <w:p w:rsidR="005B0AE8" w:rsidRDefault="005B0AE8">
            <w:pPr>
              <w:spacing w:before="120"/>
              <w:jc w:val="both"/>
            </w:pPr>
            <w:r>
              <w:t>Ďalej sa strany zaoberali spoluprácou v oblasti štandardizácie a skúšobníctva. Vyjadrili plnú podporu Úradu pre normalizáciu, metrológiu a skúšobníctvo SR (ÚNMS SR) a relevantným inštitúciám na čínskej strane (GACC - Národný inštitút metrológie a štandardizácie ČĽR) v ich úsilí zintenzívniť spoluprácu s cieľom odstraňovať protekcionizmus a prekážky pokiaľ ide o obchod s elektronickými zariadeniami a priemyselnými výrobkami medzi SR a ČĽR. Zintenzívnenie spolupráce sa tiež nasmeruje na spoluprácu v automobilovom priemysle, výrobe pneumatík, solárnych panelov a na výskum a vývoj. Rovnako je potrebná úzka spolupráca oboch inštitúcií pokiaľ ide o certifikáciu výrobkov, ich označovanie a vypracovanie tzv. listu prioritných výrobkov v rámci existujúcej dohody.</w:t>
            </w:r>
          </w:p>
          <w:p w:rsidR="005B0AE8" w:rsidRDefault="005B0AE8">
            <w:pPr>
              <w:spacing w:before="120"/>
              <w:jc w:val="both"/>
            </w:pPr>
            <w:r>
              <w:t xml:space="preserve">S cieľom diverzifikácie komoditnej štruktúry obchodnej výmeny a zabezpečenia výraznejšieho podielu  </w:t>
            </w:r>
            <w:r>
              <w:lastRenderedPageBreak/>
              <w:t>výrobkov MSP, ÚNMS SR a GACC koncentrujú svoje aktivity a úsilie na zlepšenie a zjednodušenie podnikateľského prostredia pre MSP.</w:t>
            </w:r>
          </w:p>
          <w:p w:rsidR="005B0AE8" w:rsidRDefault="005B0AE8">
            <w:pPr>
              <w:spacing w:before="120"/>
              <w:jc w:val="both"/>
            </w:pPr>
            <w:r>
              <w:t>V tejto súvislosti slovenská strana vyzvala čínsku stranu na uzatvorenie Dohody o spolupráci medzi Slovenskou národnou akreditačnou službou a Čínskou národnou akreditačnou službou pre posudzovanie zhody v oblasti akreditácie. Dohoda bude vypracovaná na základe medzinárodných pravidiel.</w:t>
            </w:r>
          </w:p>
          <w:p w:rsidR="005B0AE8" w:rsidRDefault="005B0AE8">
            <w:pPr>
              <w:spacing w:before="120"/>
              <w:jc w:val="both"/>
            </w:pPr>
          </w:p>
          <w:p w:rsidR="005B0AE8" w:rsidRDefault="005B0AE8">
            <w:pPr>
              <w:spacing w:before="120"/>
              <w:jc w:val="both"/>
            </w:pPr>
            <w:r>
              <w:t>Obe strany prejavili vôľu posilniť politický dialóg, prehĺbiť bilaterálnu spoluprácu v riadení vodného hospodárstva a spoluprácu v rámci iniciatívy „</w:t>
            </w:r>
            <w:proofErr w:type="spellStart"/>
            <w:r>
              <w:t>China</w:t>
            </w:r>
            <w:proofErr w:type="spellEnd"/>
            <w:r>
              <w:t xml:space="preserve"> - </w:t>
            </w:r>
            <w:proofErr w:type="spellStart"/>
            <w:r>
              <w:t>Europe</w:t>
            </w:r>
            <w:proofErr w:type="spellEnd"/>
            <w:r>
              <w:t xml:space="preserve"> </w:t>
            </w:r>
            <w:proofErr w:type="spellStart"/>
            <w:r>
              <w:t>Water</w:t>
            </w:r>
            <w:proofErr w:type="spellEnd"/>
            <w:r>
              <w:t xml:space="preserve"> </w:t>
            </w:r>
            <w:proofErr w:type="spellStart"/>
            <w:r>
              <w:t>Platform</w:t>
            </w:r>
            <w:proofErr w:type="spellEnd"/>
            <w:r>
              <w:t>“, ako aj obnoviť spoluprácu v rámci Memoranda o porozumení o spolupráci v oblasti riadenia vodných zdrojov medzi Ministerstvom vodných zdrojov Čínskej ľudovej republiky a Ministerstvom životného prostredia Slovenskej republiky.</w:t>
            </w:r>
          </w:p>
          <w:p w:rsidR="005B0AE8" w:rsidRDefault="005B0AE8">
            <w:pPr>
              <w:pStyle w:val="Zkladntext2"/>
              <w:shd w:val="clear" w:color="auto" w:fill="auto"/>
              <w:spacing w:before="0" w:after="459" w:line="259" w:lineRule="exact"/>
              <w:ind w:left="20" w:right="20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Pokračovať v realizácii zmiešaných komisií, s dôrazom na plánovaný interval ich zasadnutí. Do prípravy a samotnej realizácie zasadnutia Komisie hlbšie zapojiť podnikateľský sektor.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Priebežne zabezpečovať realizáciu obchodných fór s cieľom bližšej interakcie podnikateľských kruhov, aj na báze B2B rokovaní.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Diverzifikácia komoditného koša vzájomnej obchodnej výmeny je kľúčovou úlohou. S cieľom naplnenia tejto úlohy je potrebné položiť akcent práve na túto prioritu vzájomných obchodných vzťahov.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Odstraňovaniu protekcionizmu, ako aj tarifných a netarifných prekážok obchodu najmä na čínskej strane je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potrebné venovať trvalú pozornosť.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Priama interakcia podnikateľskej sféry na oboch stranách sa stáva nevyhnutnou pre ďalší rozvoj obchodnej a investičnej spolupráce.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lang w:eastAsia="en-US"/>
              </w:rPr>
              <w:t>Spolupráca v oblasti MSP bola oboma stranami zadefinovaná ako potenciálny zdroj pre diverzifikáciu tovarovej štruktúry vzájomnej obchodnej výmeny. Pre dosiahnutie tohto cieľa je potrebné zdynamizovať vzájomnú spoluprácu národných agentúr a relevantných ministerstiev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Spolupráca národných agentúr pre podporu obchodu a investícií, ako aj priame vzťahy obchodných komôr a profesijných zväzov sú pre ďalší rozvoj hospodárskej spolupráce nevyhnutné.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Propagovať SK investičné prostredie a vládne investičné stimuly s akcentom na prílev PZI do regiónov s vyššou, ako priemernou mierou nezamestnanosti (východné oblasti Slovenska a vybrané regióny).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Zaviesť do praxe a realizovať ustanovenia dohodnuté v príslušnej Iniciatíve, ako aj opatrenia plynúce z </w:t>
            </w:r>
            <w:proofErr w:type="spellStart"/>
            <w:r>
              <w:t>MoU</w:t>
            </w:r>
            <w:proofErr w:type="spellEnd"/>
            <w:r>
              <w:t xml:space="preserve"> medzi vládou SR a vládou ČĽR o spolupráci pri budovaní hodvábnej ekonomickej cesty a pásu a hodvábnej námornej cesty 21. storočia.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Spolupráca v oblasti energetiky bola obojstranne zadefinovaná ako priorita pre ďalší rast ekonomickej a najmä obchodnej spolupráce. Politická proklamácia podpory  tejto spolupráce je východiskovou bázou jej praktického naplnenia. Zvýšená iniciatíva a priama angažovanosť zainteresovaných rezortov, štátnych, ako aj súkromných orgánov a inštitúcie je nevyhnutná.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Význam a dôležitosť spolupráce v infraštruktúre, najmä však v železničnej doprave a logistike bola deklarovaná oboma stranami ako priorita spolupráce v kontexte iniciatívy „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Belt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and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Road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“. Slovenská strana by v tejto súvislosti ocenila pravidelnú prepravu čínskeho tovaru ucelenými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cargo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vlakmi cez územie SR na stálej  a pravidelnej báze. Za týmto účelom budú obe strany  úzko spolupracovať a poskytnú všetku nevyhnutnú pomoc relevantným orgánom a inštitúciám, ktoré sú priamo alebo nepriamo zapojené do tohto procesu. 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Pokračovať v propagácii SR ako vhodnej a obľúbenej turistickej destinácie vo vzťahu k Číne, poskytujúcej širokú škálu produktov vrátane tzv. „šitých na mieru“. Zdôrazniť propagáciu slovenských kúpeľov a liečebných pobytov.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Zástupcovia slovenskej strany zdôraznili, že text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MoU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je vzájomne odsúhlasený a požiadali čínsku stranu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o stanovenie termínu jeho podpisu.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Otvorenie priameho leteckého spojenia by sa stalo dôležitým nástrojom na zlepšenie turistickej výmeny, ako aj na zlepšenie spolupráce formátu 16 + 1, vrátane spolupráci v rámci iniciatívy „Pás a Cesta“.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 cieľom využiť tento potenciál obe strany vyvinú potrebné úsilie a budú poskytovať pomoc a podporu bilaterálnej investičnej spolupráci formou priamej spolupráce a interakcie investorov. Súčasne budú podporovať ich spoločné aktivity a spoluprácu na tretích trhoch.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Rozširovať formy spolupráce v bankovom sektore zameranom na podporu obchodu a investícií, ako aj zavádzať nové bankové produkty na základe dohôd EXIMBANKY SR s čínskymi partnerskými organizáciami SINOSURE a CHINA EXIMBANK. Osobitnú pozornosť venovať podpore MSP na oboch stranách a projektom rozvoja hospodárskej spolupráce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formátu 16 + 1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V tomto kontexte obe strany budú úzko spolupracovať v takých segmentoch priemyslu ako je automobilový a elektrotechnický priemysel a touto formou čeliť výzvam 4. priemyselnej revolúcie.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>Zadefinované boli formy tejto spolupráce s akcentom na výmenu informácií, spoluprácu v </w:t>
            </w:r>
            <w:proofErr w:type="spellStart"/>
            <w:r>
              <w:t>elektro-mobilite</w:t>
            </w:r>
            <w:proofErr w:type="spellEnd"/>
            <w:r>
              <w:t xml:space="preserve"> a jej dopade na hospodársky rozvoj a hospodárstvo krajiny.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Iniciovať a realizovať spoluprácu relevantných orgánov a inštitúcií s cieľom naplnenia výzvy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s prihliadnutím na reálne možnosti.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spacing w:before="120"/>
              <w:jc w:val="both"/>
            </w:pPr>
            <w:r>
              <w:t>Navrhované formy spolupráce v </w:t>
            </w:r>
            <w:proofErr w:type="spellStart"/>
            <w:r>
              <w:t>agrobiznise</w:t>
            </w:r>
            <w:proofErr w:type="spellEnd"/>
            <w:r>
              <w:t xml:space="preserve">  majú kapacitu na zmenu komoditnej štruktúry vzájomnej výmeny tovarov. Zainteresované orgány a inštitúcie začnú s realizáciou navrhovaných foriem spolupráce.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>V tomto kontexte budú národné inštitúcie a organizácie zainteresované v tejto problematike úzko spolupracovať na zlepšení existujúcich podmienok.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t xml:space="preserve">Obe strany budú podporovať </w:t>
            </w:r>
            <w:r>
              <w:lastRenderedPageBreak/>
              <w:t>zodpovedné organizácie a inštitúcie na Slovensku a v Číne v ich práci na zjednodušení existujúceho systému kontroly a testovania kvality potravín a poľnohospodárskych výrobkov (GACC PRC - SVFA SR).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Iniciovať indikované formy spolupráce a zapojiť do spolupráce relevantné slovenské orgány a inštitúcie. 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lang w:eastAsia="en-US"/>
              </w:rPr>
              <w:t>Vzhľadom na vládnu iniciatívu týkajúcu sa podpory MSP, SBA zintenzívni spoluprácu s relevantnými partnermi s cieľom zvýšenia podielu produkcie MSP na vývoze do Číny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Dôsledne napĺňať ustanovenia </w:t>
            </w:r>
            <w:proofErr w:type="spellStart"/>
            <w:r>
              <w:rPr>
                <w:rFonts w:eastAsia="Calibri"/>
                <w:lang w:eastAsia="en-US"/>
              </w:rPr>
              <w:t>MoU</w:t>
            </w:r>
            <w:proofErr w:type="spellEnd"/>
            <w:r>
              <w:rPr>
                <w:rFonts w:eastAsia="Calibri"/>
                <w:lang w:eastAsia="en-US"/>
              </w:rPr>
              <w:t xml:space="preserve">, v prípade potreby navrhnúť </w:t>
            </w:r>
            <w:r>
              <w:rPr>
                <w:rFonts w:eastAsia="Calibri"/>
                <w:lang w:eastAsia="en-US"/>
              </w:rPr>
              <w:lastRenderedPageBreak/>
              <w:t>modifikáciu príslušných ustanovení.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Pokračovať v spolupráci národných inštitúcií zapojených v tomto druhu spolupráce.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Vyšpecifikovať prioritné oblasti tejto spolupráce, navrhovať riešenia a tieto spolu s čínskou stranou presadzovať a uvádzať do praxe.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Iniciovať rokovania relevantných inštitúcií s cieľom čo najskôr uzatvoriť navrhovanú dohodu.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Pokračovať v aktivitách rezortu s cieľom zabezpečiť dohodnutý postup ďalšej spolupráce s čínskou stranou v oblasti vodného hospodárstva</w:t>
            </w: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ind w:left="3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SARIO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MZVaEZ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SARIO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SOPK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ZÚ SR Peking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SARIO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SOPK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Podnikateľské centrum MZV a EZ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Priemyselné zväzy a združenia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MZVaEZ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ZÚ SR Peking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SARIO 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SBA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SBA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SARIO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relevantné priemyselné a profesijné zväzy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SARIO, SBA, SOPK</w:t>
            </w:r>
          </w:p>
          <w:p w:rsidR="005B0AE8" w:rsidRDefault="005B0AE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SAV</w:t>
            </w:r>
          </w:p>
          <w:p w:rsidR="005B0AE8" w:rsidRDefault="005B0AE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Priemyselné zväzy a profesijné inštitúcie</w:t>
            </w:r>
          </w:p>
          <w:p w:rsidR="005B0AE8" w:rsidRDefault="005B0AE8">
            <w:pPr>
              <w:jc w:val="center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SARIO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MZVaEZ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MZVaEZ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MDV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relevantné orgány a inštitúcie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VUJE</w:t>
            </w:r>
          </w:p>
          <w:p w:rsidR="005B0AE8" w:rsidRDefault="005B0AE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JAVYS</w:t>
            </w:r>
          </w:p>
          <w:p w:rsidR="005B0AE8" w:rsidRDefault="005B0AE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SARIO</w:t>
            </w:r>
          </w:p>
          <w:p w:rsidR="005B0AE8" w:rsidRDefault="005B0AE8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MZVaEZ</w:t>
            </w:r>
            <w:proofErr w:type="spellEnd"/>
            <w:r>
              <w:rPr>
                <w:rFonts w:eastAsia="Calibri"/>
                <w:lang w:eastAsia="en-US"/>
              </w:rPr>
              <w:t xml:space="preserve">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MDV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MF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MZVaEZ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MDV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SACKA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MZVaEZ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SARIO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MDV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ZÚ Peking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MDV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ZÚ Peking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MZVaEZ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MZVaEZ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SARIO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EXIMBANKA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MF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MDV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SR, SOPK a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príslušné priemyselné zväzy a profesijné združenia.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SAV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Priemyselné zväzy a relevantné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výskumno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vývojové inštitúcie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MPaRV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SR 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Relevantné výskumné a kontrolné  inštitúcie z oblasti poľnohospodárstva kontroly potravín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MPaRV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Relevantné výskumné a kontrolné  inštitúcie z oblasti poľnohospodárstva kontroly potravín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MPaRV</w:t>
            </w:r>
            <w:proofErr w:type="spellEnd"/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SVPS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ZÚ Peking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MPaRV</w:t>
            </w:r>
            <w:proofErr w:type="spellEnd"/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Relevantné organizácie a výskumné inštitúcie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MZVaEZ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SBA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SBA a ostané zainteresované orgány a inštitúcie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ÚNMS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MH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ÚNMS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Slovenská národná akreditačná služba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ZÚ Peking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MŽP SR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V súlade s termínom realizácie Komisie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Priebežne na základe dohody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Priebežne 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Trvale, hodnotiť ročne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Trvale, hodnotiť ročne</w:t>
            </w: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Trvale, hodnotiť ročne 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Trvale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Priebežne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Trvale, hodnotiť ročne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Trvale, hodnotiť ročne</w:t>
            </w: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Trvale, hodnotiť ročne</w:t>
            </w: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Priebežne</w:t>
            </w: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Priebežne</w:t>
            </w: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Priebežne</w:t>
            </w: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Trvale, hodnotiť polročne</w:t>
            </w: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Priebežne</w:t>
            </w: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Priebežne 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Trvale, hodnotiť polročne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Trvale, hodnotiť polročne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Trvale, hodnotiť ročne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Trvale, hodnotiť ročne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Trvale, hodnotiť ročne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Trvale,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hodnotiť ročne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Trvale, hodnotiť ročne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Trvale, hodnotiť ročne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Priebežne, hodnotiť štvrťročne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Trvale</w:t>
            </w: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AE8" w:rsidRDefault="005B0AE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5B0AE8" w:rsidRDefault="005B0AE8" w:rsidP="005B0AE8">
      <w:pPr>
        <w:pStyle w:val="Normlnywebov"/>
        <w:spacing w:before="0" w:beforeAutospacing="0" w:after="120" w:afterAutospacing="0"/>
        <w:jc w:val="both"/>
        <w:rPr>
          <w:bCs/>
          <w:iCs/>
        </w:rPr>
      </w:pPr>
    </w:p>
    <w:p w:rsidR="005B0AE8" w:rsidRDefault="005B0AE8" w:rsidP="005B0AE8">
      <w:pPr>
        <w:pStyle w:val="Normlnywebov"/>
        <w:spacing w:before="0" w:beforeAutospacing="0" w:after="120" w:afterAutospacing="0"/>
        <w:jc w:val="both"/>
        <w:rPr>
          <w:bCs/>
          <w:iCs/>
        </w:rPr>
      </w:pPr>
    </w:p>
    <w:p w:rsidR="00475767" w:rsidRDefault="00475767">
      <w:bookmarkStart w:id="0" w:name="_GoBack"/>
      <w:bookmarkEnd w:id="0"/>
    </w:p>
    <w:sectPr w:rsidR="00475767" w:rsidSect="005B0AE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AE8"/>
    <w:rsid w:val="00475767"/>
    <w:rsid w:val="005B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B0AE8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ormlnywebovChar">
    <w:name w:val="Normálny (webový) Char"/>
    <w:link w:val="Normlnywebov"/>
    <w:uiPriority w:val="99"/>
    <w:semiHidden/>
    <w:locked/>
    <w:rsid w:val="005B0AE8"/>
    <w:rPr>
      <w:sz w:val="24"/>
      <w:szCs w:val="24"/>
    </w:rPr>
  </w:style>
  <w:style w:type="paragraph" w:styleId="Normlnywebov">
    <w:name w:val="Normal (Web)"/>
    <w:basedOn w:val="Normlny"/>
    <w:link w:val="NormlnywebovChar"/>
    <w:uiPriority w:val="99"/>
    <w:semiHidden/>
    <w:unhideWhenUsed/>
    <w:rsid w:val="005B0AE8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Zkladntext2"/>
    <w:locked/>
    <w:rsid w:val="005B0AE8"/>
    <w:rPr>
      <w:sz w:val="21"/>
      <w:szCs w:val="21"/>
      <w:shd w:val="clear" w:color="auto" w:fill="FFFFFF"/>
    </w:rPr>
  </w:style>
  <w:style w:type="paragraph" w:customStyle="1" w:styleId="Zkladntext2">
    <w:name w:val="Základný text2"/>
    <w:basedOn w:val="Normlny"/>
    <w:link w:val="Bodytext"/>
    <w:rsid w:val="005B0AE8"/>
    <w:pPr>
      <w:widowControl w:val="0"/>
      <w:shd w:val="clear" w:color="auto" w:fill="FFFFFF"/>
      <w:spacing w:before="180" w:after="60" w:line="256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Heading1">
    <w:name w:val="Heading #1_"/>
    <w:link w:val="Heading10"/>
    <w:locked/>
    <w:rsid w:val="005B0AE8"/>
    <w:rPr>
      <w:b/>
      <w:bCs/>
      <w:sz w:val="21"/>
      <w:szCs w:val="21"/>
      <w:shd w:val="clear" w:color="auto" w:fill="FFFFFF"/>
    </w:rPr>
  </w:style>
  <w:style w:type="paragraph" w:customStyle="1" w:styleId="Heading10">
    <w:name w:val="Heading #1"/>
    <w:basedOn w:val="Normlny"/>
    <w:link w:val="Heading1"/>
    <w:rsid w:val="005B0AE8"/>
    <w:pPr>
      <w:widowControl w:val="0"/>
      <w:shd w:val="clear" w:color="auto" w:fill="FFFFFF"/>
      <w:spacing w:before="540" w:after="180" w:line="0" w:lineRule="atLeast"/>
      <w:jc w:val="both"/>
      <w:outlineLvl w:val="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Heading12">
    <w:name w:val="Heading #1 (2)_"/>
    <w:link w:val="Heading120"/>
    <w:locked/>
    <w:rsid w:val="005B0AE8"/>
    <w:rPr>
      <w:sz w:val="21"/>
      <w:szCs w:val="21"/>
      <w:shd w:val="clear" w:color="auto" w:fill="FFFFFF"/>
    </w:rPr>
  </w:style>
  <w:style w:type="paragraph" w:customStyle="1" w:styleId="Heading120">
    <w:name w:val="Heading #1 (2)"/>
    <w:basedOn w:val="Normlny"/>
    <w:link w:val="Heading12"/>
    <w:rsid w:val="005B0AE8"/>
    <w:pPr>
      <w:widowControl w:val="0"/>
      <w:shd w:val="clear" w:color="auto" w:fill="FFFFFF"/>
      <w:spacing w:before="420" w:after="120" w:line="0" w:lineRule="atLeast"/>
      <w:jc w:val="both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B0AE8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ormlnywebovChar">
    <w:name w:val="Normálny (webový) Char"/>
    <w:link w:val="Normlnywebov"/>
    <w:uiPriority w:val="99"/>
    <w:semiHidden/>
    <w:locked/>
    <w:rsid w:val="005B0AE8"/>
    <w:rPr>
      <w:sz w:val="24"/>
      <w:szCs w:val="24"/>
    </w:rPr>
  </w:style>
  <w:style w:type="paragraph" w:styleId="Normlnywebov">
    <w:name w:val="Normal (Web)"/>
    <w:basedOn w:val="Normlny"/>
    <w:link w:val="NormlnywebovChar"/>
    <w:uiPriority w:val="99"/>
    <w:semiHidden/>
    <w:unhideWhenUsed/>
    <w:rsid w:val="005B0AE8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Zkladntext2"/>
    <w:locked/>
    <w:rsid w:val="005B0AE8"/>
    <w:rPr>
      <w:sz w:val="21"/>
      <w:szCs w:val="21"/>
      <w:shd w:val="clear" w:color="auto" w:fill="FFFFFF"/>
    </w:rPr>
  </w:style>
  <w:style w:type="paragraph" w:customStyle="1" w:styleId="Zkladntext2">
    <w:name w:val="Základný text2"/>
    <w:basedOn w:val="Normlny"/>
    <w:link w:val="Bodytext"/>
    <w:rsid w:val="005B0AE8"/>
    <w:pPr>
      <w:widowControl w:val="0"/>
      <w:shd w:val="clear" w:color="auto" w:fill="FFFFFF"/>
      <w:spacing w:before="180" w:after="60" w:line="256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Heading1">
    <w:name w:val="Heading #1_"/>
    <w:link w:val="Heading10"/>
    <w:locked/>
    <w:rsid w:val="005B0AE8"/>
    <w:rPr>
      <w:b/>
      <w:bCs/>
      <w:sz w:val="21"/>
      <w:szCs w:val="21"/>
      <w:shd w:val="clear" w:color="auto" w:fill="FFFFFF"/>
    </w:rPr>
  </w:style>
  <w:style w:type="paragraph" w:customStyle="1" w:styleId="Heading10">
    <w:name w:val="Heading #1"/>
    <w:basedOn w:val="Normlny"/>
    <w:link w:val="Heading1"/>
    <w:rsid w:val="005B0AE8"/>
    <w:pPr>
      <w:widowControl w:val="0"/>
      <w:shd w:val="clear" w:color="auto" w:fill="FFFFFF"/>
      <w:spacing w:before="540" w:after="180" w:line="0" w:lineRule="atLeast"/>
      <w:jc w:val="both"/>
      <w:outlineLvl w:val="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Heading12">
    <w:name w:val="Heading #1 (2)_"/>
    <w:link w:val="Heading120"/>
    <w:locked/>
    <w:rsid w:val="005B0AE8"/>
    <w:rPr>
      <w:sz w:val="21"/>
      <w:szCs w:val="21"/>
      <w:shd w:val="clear" w:color="auto" w:fill="FFFFFF"/>
    </w:rPr>
  </w:style>
  <w:style w:type="paragraph" w:customStyle="1" w:styleId="Heading120">
    <w:name w:val="Heading #1 (2)"/>
    <w:basedOn w:val="Normlny"/>
    <w:link w:val="Heading12"/>
    <w:rsid w:val="005B0AE8"/>
    <w:pPr>
      <w:widowControl w:val="0"/>
      <w:shd w:val="clear" w:color="auto" w:fill="FFFFFF"/>
      <w:spacing w:before="420" w:after="120" w:line="0" w:lineRule="atLeast"/>
      <w:jc w:val="both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1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WKX3UHSAJ2R6-2-862784</_dlc_DocId>
    <_dlc_DocIdUrl xmlns="e60a29af-d413-48d4-bd90-fe9d2a897e4b">
      <Url>https://ovdmasv601/sites/DMS/_layouts/15/DocIdRedir.aspx?ID=WKX3UHSAJ2R6-2-862784</Url>
      <Description>WKX3UHSAJ2R6-2-862784</Description>
    </_dlc_DocIdUrl>
  </documentManagement>
</p:properties>
</file>

<file path=customXml/itemProps1.xml><?xml version="1.0" encoding="utf-8"?>
<ds:datastoreItem xmlns:ds="http://schemas.openxmlformats.org/officeDocument/2006/customXml" ds:itemID="{3C30EA6E-BDEF-4DE5-A49F-EF5D7AF81C4F}"/>
</file>

<file path=customXml/itemProps2.xml><?xml version="1.0" encoding="utf-8"?>
<ds:datastoreItem xmlns:ds="http://schemas.openxmlformats.org/officeDocument/2006/customXml" ds:itemID="{CE4E2214-7F2C-44F2-B062-11FEFBFA18C8}"/>
</file>

<file path=customXml/itemProps3.xml><?xml version="1.0" encoding="utf-8"?>
<ds:datastoreItem xmlns:ds="http://schemas.openxmlformats.org/officeDocument/2006/customXml" ds:itemID="{802A9DFB-93A8-4741-9559-5D2A5D260A98}"/>
</file>

<file path=customXml/itemProps4.xml><?xml version="1.0" encoding="utf-8"?>
<ds:datastoreItem xmlns:ds="http://schemas.openxmlformats.org/officeDocument/2006/customXml" ds:itemID="{C4882A85-EAFD-4E26-958C-360A31F816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2814</Words>
  <Characters>16046</Characters>
  <Application>Microsoft Office Word</Application>
  <DocSecurity>0</DocSecurity>
  <Lines>133</Lines>
  <Paragraphs>37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Novotny Dusan</dc:creator>
  <cp:lastModifiedBy>Novotny Dusan</cp:lastModifiedBy>
  <cp:revision>1</cp:revision>
  <dcterms:created xsi:type="dcterms:W3CDTF">2018-08-20T08:36:00Z</dcterms:created>
  <dcterms:modified xsi:type="dcterms:W3CDTF">2018-08-20T08:38:00Z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a5eda0c0-63fa-4159-bfa1-30870b9088f6</vt:lpwstr>
  </property>
</Properties>
</file>